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53F" w:rsidRPr="005E153F" w:rsidRDefault="005E153F" w:rsidP="005E153F">
      <w:pPr>
        <w:spacing w:line="480" w:lineRule="auto"/>
        <w:rPr>
          <w:rFonts w:ascii="Times New Roman" w:hAnsi="Times New Roman" w:cs="Times New Roman"/>
          <w:sz w:val="24"/>
          <w:szCs w:val="24"/>
          <w:shd w:val="clear" w:color="auto" w:fill="FFFFFF"/>
        </w:rPr>
      </w:pPr>
    </w:p>
    <w:p w:rsidR="005E153F" w:rsidRPr="005E153F" w:rsidRDefault="005E153F" w:rsidP="005E153F">
      <w:pPr>
        <w:spacing w:line="480" w:lineRule="auto"/>
        <w:rPr>
          <w:rFonts w:ascii="Times New Roman" w:hAnsi="Times New Roman" w:cs="Times New Roman"/>
          <w:sz w:val="24"/>
          <w:szCs w:val="24"/>
          <w:shd w:val="clear" w:color="auto" w:fill="FFFFFF"/>
        </w:rPr>
      </w:pPr>
    </w:p>
    <w:p w:rsidR="005E153F" w:rsidRPr="005E153F" w:rsidRDefault="005E153F" w:rsidP="005E153F">
      <w:pPr>
        <w:spacing w:line="480" w:lineRule="auto"/>
        <w:rPr>
          <w:rFonts w:ascii="Times New Roman" w:hAnsi="Times New Roman" w:cs="Times New Roman"/>
          <w:sz w:val="24"/>
          <w:szCs w:val="24"/>
          <w:shd w:val="clear" w:color="auto" w:fill="FFFFFF"/>
        </w:rPr>
      </w:pPr>
    </w:p>
    <w:p w:rsidR="005E153F" w:rsidRPr="005E153F" w:rsidRDefault="005E153F" w:rsidP="005E153F">
      <w:pPr>
        <w:spacing w:line="480" w:lineRule="auto"/>
        <w:rPr>
          <w:rFonts w:ascii="Times New Roman" w:hAnsi="Times New Roman" w:cs="Times New Roman"/>
          <w:sz w:val="24"/>
          <w:szCs w:val="24"/>
          <w:shd w:val="clear" w:color="auto" w:fill="FFFFFF"/>
        </w:rPr>
      </w:pPr>
    </w:p>
    <w:p w:rsidR="005E153F" w:rsidRPr="005E153F" w:rsidRDefault="005E153F" w:rsidP="005E153F">
      <w:pPr>
        <w:spacing w:line="480" w:lineRule="auto"/>
        <w:rPr>
          <w:rFonts w:ascii="Times New Roman" w:hAnsi="Times New Roman" w:cs="Times New Roman"/>
          <w:sz w:val="24"/>
          <w:szCs w:val="24"/>
          <w:shd w:val="clear" w:color="auto" w:fill="FFFFFF"/>
        </w:rPr>
      </w:pPr>
    </w:p>
    <w:p w:rsidR="005E153F" w:rsidRPr="005E153F" w:rsidRDefault="005E153F" w:rsidP="005E153F">
      <w:pPr>
        <w:spacing w:line="480" w:lineRule="auto"/>
        <w:rPr>
          <w:rFonts w:ascii="Times New Roman" w:hAnsi="Times New Roman" w:cs="Times New Roman"/>
          <w:sz w:val="24"/>
          <w:szCs w:val="24"/>
          <w:shd w:val="clear" w:color="auto" w:fill="FFFFFF"/>
        </w:rPr>
      </w:pPr>
    </w:p>
    <w:p w:rsidR="005E153F" w:rsidRPr="005E153F" w:rsidRDefault="005E153F" w:rsidP="005E153F">
      <w:pPr>
        <w:spacing w:line="480" w:lineRule="auto"/>
        <w:jc w:val="center"/>
        <w:rPr>
          <w:rFonts w:ascii="Times New Roman" w:hAnsi="Times New Roman" w:cs="Times New Roman"/>
          <w:sz w:val="24"/>
          <w:szCs w:val="24"/>
        </w:rPr>
      </w:pPr>
      <w:r w:rsidRPr="005E153F">
        <w:rPr>
          <w:rFonts w:ascii="Times New Roman" w:hAnsi="Times New Roman" w:cs="Times New Roman"/>
          <w:sz w:val="24"/>
          <w:szCs w:val="24"/>
        </w:rPr>
        <w:t>Nursing Contemporary Position</w:t>
      </w:r>
    </w:p>
    <w:p w:rsidR="005E153F" w:rsidRPr="005E153F" w:rsidRDefault="005E153F" w:rsidP="005E153F">
      <w:pPr>
        <w:spacing w:line="480" w:lineRule="auto"/>
        <w:jc w:val="center"/>
        <w:rPr>
          <w:rFonts w:ascii="Times New Roman" w:hAnsi="Times New Roman" w:cs="Times New Roman"/>
          <w:sz w:val="24"/>
          <w:szCs w:val="24"/>
        </w:rPr>
      </w:pPr>
      <w:r w:rsidRPr="005E153F">
        <w:rPr>
          <w:rFonts w:ascii="Times New Roman" w:hAnsi="Times New Roman" w:cs="Times New Roman"/>
          <w:sz w:val="24"/>
          <w:szCs w:val="24"/>
        </w:rPr>
        <w:t>Name of Student</w:t>
      </w:r>
    </w:p>
    <w:p w:rsidR="005E153F" w:rsidRPr="005E153F" w:rsidRDefault="005E153F" w:rsidP="005E153F">
      <w:pPr>
        <w:spacing w:line="480" w:lineRule="auto"/>
        <w:jc w:val="center"/>
        <w:rPr>
          <w:rFonts w:ascii="Times New Roman" w:hAnsi="Times New Roman" w:cs="Times New Roman"/>
          <w:sz w:val="24"/>
          <w:szCs w:val="24"/>
          <w:shd w:val="clear" w:color="auto" w:fill="FFFFFF"/>
        </w:rPr>
      </w:pPr>
      <w:r w:rsidRPr="005E153F">
        <w:rPr>
          <w:rFonts w:ascii="Times New Roman" w:hAnsi="Times New Roman" w:cs="Times New Roman"/>
          <w:sz w:val="24"/>
          <w:szCs w:val="24"/>
          <w:shd w:val="clear" w:color="auto" w:fill="FFFFFF"/>
        </w:rPr>
        <w:t>Name of Institution</w:t>
      </w:r>
    </w:p>
    <w:p w:rsidR="005E153F" w:rsidRPr="005E153F" w:rsidRDefault="005E153F" w:rsidP="005E153F">
      <w:pPr>
        <w:spacing w:line="480" w:lineRule="auto"/>
        <w:jc w:val="center"/>
        <w:rPr>
          <w:rFonts w:ascii="Times New Roman" w:hAnsi="Times New Roman" w:cs="Times New Roman"/>
          <w:sz w:val="24"/>
          <w:szCs w:val="24"/>
          <w:shd w:val="clear" w:color="auto" w:fill="FFFFFF"/>
        </w:rPr>
      </w:pPr>
      <w:r w:rsidRPr="005E153F">
        <w:rPr>
          <w:rFonts w:ascii="Times New Roman" w:hAnsi="Times New Roman" w:cs="Times New Roman"/>
          <w:sz w:val="24"/>
          <w:szCs w:val="24"/>
          <w:shd w:val="clear" w:color="auto" w:fill="FFFFFF"/>
        </w:rPr>
        <w:t>Date</w:t>
      </w:r>
      <w:r w:rsidRPr="005E153F">
        <w:rPr>
          <w:rFonts w:ascii="Times New Roman" w:hAnsi="Times New Roman" w:cs="Times New Roman"/>
          <w:sz w:val="24"/>
          <w:szCs w:val="24"/>
          <w:shd w:val="clear" w:color="auto" w:fill="FFFFFF"/>
        </w:rPr>
        <w:br w:type="page"/>
      </w:r>
    </w:p>
    <w:p w:rsidR="000172DA" w:rsidRPr="005E153F" w:rsidRDefault="000172DA" w:rsidP="005E153F">
      <w:pPr>
        <w:spacing w:line="480" w:lineRule="auto"/>
        <w:ind w:firstLine="720"/>
        <w:rPr>
          <w:rFonts w:ascii="Times New Roman" w:hAnsi="Times New Roman" w:cs="Times New Roman"/>
          <w:sz w:val="24"/>
          <w:szCs w:val="24"/>
          <w:shd w:val="clear" w:color="auto" w:fill="FFFFFF"/>
        </w:rPr>
      </w:pPr>
      <w:r w:rsidRPr="005E153F">
        <w:rPr>
          <w:rFonts w:ascii="Times New Roman" w:hAnsi="Times New Roman" w:cs="Times New Roman"/>
          <w:sz w:val="24"/>
          <w:szCs w:val="24"/>
          <w:shd w:val="clear" w:color="auto" w:fill="FFFFFF"/>
        </w:rPr>
        <w:lastRenderedPageBreak/>
        <w:t xml:space="preserve">Arripiprazole is an atypical antipsychotic drug, whose primary use is the treatment of either mental or mood disorder, inclusive of Tourett’s disorder, schizophrenia, and bipolar disorder. It can also be used as an add-on treatment regimen for depression, irritability associated with autism, and tic disorder. A new wave of smar drugs, nanodrugs, digital drugs, and electronic drugs has witnessed the introduction of traceable technology to the drug that aids in the tracking of patient’s information. The article by Tahir Rahman situates a case scenario of medical consultation to evaluate whether track-able pill technologies should be used </w:t>
      </w:r>
      <w:r w:rsidR="00703816" w:rsidRPr="005E153F">
        <w:rPr>
          <w:rFonts w:ascii="Times New Roman" w:hAnsi="Times New Roman" w:cs="Times New Roman"/>
          <w:sz w:val="24"/>
          <w:szCs w:val="24"/>
          <w:shd w:val="clear" w:color="auto" w:fill="FFFFFF"/>
        </w:rPr>
        <w:t xml:space="preserve">in medical treatment in situations where the patient’s insight is fallible </w:t>
      </w:r>
      <w:sdt>
        <w:sdtPr>
          <w:rPr>
            <w:rFonts w:ascii="Times New Roman" w:hAnsi="Times New Roman" w:cs="Times New Roman"/>
            <w:sz w:val="24"/>
            <w:szCs w:val="24"/>
            <w:shd w:val="clear" w:color="auto" w:fill="FFFFFF"/>
          </w:rPr>
          <w:id w:val="147262922"/>
          <w:citation/>
        </w:sdtPr>
        <w:sdtContent>
          <w:r w:rsidR="00703816" w:rsidRPr="005E153F">
            <w:rPr>
              <w:rFonts w:ascii="Times New Roman" w:hAnsi="Times New Roman" w:cs="Times New Roman"/>
              <w:sz w:val="24"/>
              <w:szCs w:val="24"/>
              <w:shd w:val="clear" w:color="auto" w:fill="FFFFFF"/>
            </w:rPr>
            <w:fldChar w:fldCharType="begin"/>
          </w:r>
          <w:r w:rsidR="00703816" w:rsidRPr="005E153F">
            <w:rPr>
              <w:rFonts w:ascii="Times New Roman" w:hAnsi="Times New Roman" w:cs="Times New Roman"/>
              <w:sz w:val="24"/>
              <w:szCs w:val="24"/>
              <w:shd w:val="clear" w:color="auto" w:fill="FFFFFF"/>
            </w:rPr>
            <w:instrText xml:space="preserve"> CITATION Rah19 \l 1033 </w:instrText>
          </w:r>
          <w:r w:rsidR="00703816" w:rsidRPr="005E153F">
            <w:rPr>
              <w:rFonts w:ascii="Times New Roman" w:hAnsi="Times New Roman" w:cs="Times New Roman"/>
              <w:sz w:val="24"/>
              <w:szCs w:val="24"/>
              <w:shd w:val="clear" w:color="auto" w:fill="FFFFFF"/>
            </w:rPr>
            <w:fldChar w:fldCharType="separate"/>
          </w:r>
          <w:r w:rsidR="00703816" w:rsidRPr="005E153F">
            <w:rPr>
              <w:rFonts w:ascii="Times New Roman" w:hAnsi="Times New Roman" w:cs="Times New Roman"/>
              <w:noProof/>
              <w:sz w:val="24"/>
              <w:szCs w:val="24"/>
              <w:shd w:val="clear" w:color="auto" w:fill="FFFFFF"/>
            </w:rPr>
            <w:t>(Rahman, 2019)</w:t>
          </w:r>
          <w:r w:rsidR="00703816" w:rsidRPr="005E153F">
            <w:rPr>
              <w:rFonts w:ascii="Times New Roman" w:hAnsi="Times New Roman" w:cs="Times New Roman"/>
              <w:sz w:val="24"/>
              <w:szCs w:val="24"/>
              <w:shd w:val="clear" w:color="auto" w:fill="FFFFFF"/>
            </w:rPr>
            <w:fldChar w:fldCharType="end"/>
          </w:r>
        </w:sdtContent>
      </w:sdt>
      <w:r w:rsidR="00703816" w:rsidRPr="005E153F">
        <w:rPr>
          <w:rFonts w:ascii="Times New Roman" w:hAnsi="Times New Roman" w:cs="Times New Roman"/>
          <w:sz w:val="24"/>
          <w:szCs w:val="24"/>
          <w:shd w:val="clear" w:color="auto" w:fill="FFFFFF"/>
        </w:rPr>
        <w:t xml:space="preserve">. </w:t>
      </w:r>
    </w:p>
    <w:p w:rsidR="00F803DB" w:rsidRPr="005E153F" w:rsidRDefault="00EB69AE" w:rsidP="005E153F">
      <w:pPr>
        <w:spacing w:line="480" w:lineRule="auto"/>
        <w:ind w:firstLine="720"/>
        <w:rPr>
          <w:rFonts w:ascii="Times New Roman" w:hAnsi="Times New Roman" w:cs="Times New Roman"/>
          <w:sz w:val="24"/>
          <w:szCs w:val="24"/>
          <w:shd w:val="clear" w:color="auto" w:fill="FFFFFF"/>
        </w:rPr>
      </w:pPr>
      <w:r w:rsidRPr="005E153F">
        <w:rPr>
          <w:rFonts w:ascii="Times New Roman" w:hAnsi="Times New Roman" w:cs="Times New Roman"/>
          <w:sz w:val="24"/>
          <w:szCs w:val="24"/>
          <w:shd w:val="clear" w:color="auto" w:fill="FFFFFF"/>
        </w:rPr>
        <w:t xml:space="preserve">The case of Mr. A describes the scenario of a patient with psychotic delusions of being followed and tracked by the government. The physician on-call prescribes track-able Arripiprazole s treatment. This prescription follows consideration for the constant discontinuity of drugs prescribed to the patient which messes with the efficacy of the long-term treatment. The ethical dilemma in the scenario highlights the necessity of informed consent to a patient whose decision-making was poor and the risk presented by prescription of the drug uncertain. Consideration is also taken for the patient psychotic delusions and the fact that the drug might have no decisive impact on the patient’s medical condition. </w:t>
      </w:r>
      <w:r w:rsidR="007F20C3" w:rsidRPr="005E153F">
        <w:rPr>
          <w:rFonts w:ascii="Times New Roman" w:hAnsi="Times New Roman" w:cs="Times New Roman"/>
          <w:sz w:val="24"/>
          <w:szCs w:val="24"/>
          <w:shd w:val="clear" w:color="auto" w:fill="FFFFFF"/>
        </w:rPr>
        <w:t xml:space="preserve">My ethical position does not favor use of the drug for the patient. </w:t>
      </w:r>
    </w:p>
    <w:p w:rsidR="00F803DB" w:rsidRPr="005E153F" w:rsidRDefault="005F5C01" w:rsidP="005E153F">
      <w:pPr>
        <w:spacing w:line="480" w:lineRule="auto"/>
        <w:ind w:firstLine="720"/>
        <w:rPr>
          <w:rFonts w:ascii="Times New Roman" w:hAnsi="Times New Roman" w:cs="Times New Roman"/>
          <w:sz w:val="24"/>
          <w:szCs w:val="24"/>
          <w:shd w:val="clear" w:color="auto" w:fill="FFFFFF"/>
        </w:rPr>
      </w:pPr>
      <w:r w:rsidRPr="005E153F">
        <w:rPr>
          <w:rFonts w:ascii="Times New Roman" w:hAnsi="Times New Roman" w:cs="Times New Roman"/>
          <w:sz w:val="24"/>
          <w:szCs w:val="24"/>
          <w:shd w:val="clear" w:color="auto" w:fill="FFFFFF"/>
        </w:rPr>
        <w:t>As a nurse practitioner, the role of obtaining and witnessing the written consent for a patient is a typical function</w:t>
      </w:r>
      <w:r w:rsidR="001E2B79" w:rsidRPr="005E153F">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47262924"/>
          <w:citation/>
        </w:sdtPr>
        <w:sdtContent>
          <w:r w:rsidR="001E2B79" w:rsidRPr="005E153F">
            <w:rPr>
              <w:rFonts w:ascii="Times New Roman" w:hAnsi="Times New Roman" w:cs="Times New Roman"/>
              <w:sz w:val="24"/>
              <w:szCs w:val="24"/>
              <w:shd w:val="clear" w:color="auto" w:fill="FFFFFF"/>
            </w:rPr>
            <w:fldChar w:fldCharType="begin"/>
          </w:r>
          <w:r w:rsidR="001E2B79" w:rsidRPr="005E153F">
            <w:rPr>
              <w:rFonts w:ascii="Times New Roman" w:hAnsi="Times New Roman" w:cs="Times New Roman"/>
              <w:sz w:val="24"/>
              <w:szCs w:val="24"/>
              <w:shd w:val="clear" w:color="auto" w:fill="FFFFFF"/>
            </w:rPr>
            <w:instrText xml:space="preserve"> CITATION Bon15 \l 1033 </w:instrText>
          </w:r>
          <w:r w:rsidR="001E2B79" w:rsidRPr="005E153F">
            <w:rPr>
              <w:rFonts w:ascii="Times New Roman" w:hAnsi="Times New Roman" w:cs="Times New Roman"/>
              <w:sz w:val="24"/>
              <w:szCs w:val="24"/>
              <w:shd w:val="clear" w:color="auto" w:fill="FFFFFF"/>
            </w:rPr>
            <w:fldChar w:fldCharType="separate"/>
          </w:r>
          <w:r w:rsidR="001E2B79" w:rsidRPr="005E153F">
            <w:rPr>
              <w:rFonts w:ascii="Times New Roman" w:hAnsi="Times New Roman" w:cs="Times New Roman"/>
              <w:noProof/>
              <w:sz w:val="24"/>
              <w:szCs w:val="24"/>
              <w:shd w:val="clear" w:color="auto" w:fill="FFFFFF"/>
            </w:rPr>
            <w:t>(Bonsall, 2015)</w:t>
          </w:r>
          <w:r w:rsidR="001E2B79" w:rsidRPr="005E153F">
            <w:rPr>
              <w:rFonts w:ascii="Times New Roman" w:hAnsi="Times New Roman" w:cs="Times New Roman"/>
              <w:sz w:val="24"/>
              <w:szCs w:val="24"/>
              <w:shd w:val="clear" w:color="auto" w:fill="FFFFFF"/>
            </w:rPr>
            <w:fldChar w:fldCharType="end"/>
          </w:r>
        </w:sdtContent>
      </w:sdt>
      <w:r w:rsidRPr="005E153F">
        <w:rPr>
          <w:rFonts w:ascii="Times New Roman" w:hAnsi="Times New Roman" w:cs="Times New Roman"/>
          <w:sz w:val="24"/>
          <w:szCs w:val="24"/>
          <w:shd w:val="clear" w:color="auto" w:fill="FFFFFF"/>
        </w:rPr>
        <w:t xml:space="preserve">. It is essential to assure that the patient is aware of the treatment plan, the process of consent, consequences of agreeing or disagreeing with the treatment, and the current situation. The signatory provides legal definite proof of the autonomy of the patient. </w:t>
      </w:r>
      <w:r w:rsidR="001E2B79" w:rsidRPr="005E153F">
        <w:rPr>
          <w:rFonts w:ascii="Times New Roman" w:hAnsi="Times New Roman" w:cs="Times New Roman"/>
          <w:sz w:val="24"/>
          <w:szCs w:val="24"/>
          <w:shd w:val="clear" w:color="auto" w:fill="FFFFFF"/>
        </w:rPr>
        <w:t xml:space="preserve">The scenario, however, overlooks the necessity of informed consent, and thus, as a nurse practitioner, I understand that agreement and understanding was not assured to the patient </w:t>
      </w:r>
      <w:r w:rsidR="001E2B79" w:rsidRPr="005E153F">
        <w:rPr>
          <w:rFonts w:ascii="Times New Roman" w:hAnsi="Times New Roman" w:cs="Times New Roman"/>
          <w:sz w:val="24"/>
          <w:szCs w:val="24"/>
          <w:shd w:val="clear" w:color="auto" w:fill="FFFFFF"/>
        </w:rPr>
        <w:lastRenderedPageBreak/>
        <w:t xml:space="preserve">or his family. Therefore, any actions beyond such a point in offering treatment place the nurse practitioner under liability of breach of trust, and ethical standards. </w:t>
      </w:r>
    </w:p>
    <w:p w:rsidR="00F803DB" w:rsidRPr="005E153F" w:rsidRDefault="001E2B79" w:rsidP="005E153F">
      <w:pPr>
        <w:spacing w:line="480" w:lineRule="auto"/>
        <w:ind w:firstLine="720"/>
        <w:rPr>
          <w:rFonts w:ascii="Times New Roman" w:hAnsi="Times New Roman" w:cs="Times New Roman"/>
          <w:sz w:val="24"/>
          <w:szCs w:val="24"/>
          <w:shd w:val="clear" w:color="auto" w:fill="FFFFFF"/>
        </w:rPr>
      </w:pPr>
      <w:r w:rsidRPr="005E153F">
        <w:rPr>
          <w:rFonts w:ascii="Times New Roman" w:hAnsi="Times New Roman" w:cs="Times New Roman"/>
          <w:sz w:val="24"/>
          <w:szCs w:val="24"/>
          <w:shd w:val="clear" w:color="auto" w:fill="FFFFFF"/>
        </w:rPr>
        <w:t xml:space="preserve">Legally, informed consent hold the medical team to disclose all information considered pertinent and reasonable to assure the patient’s autonomy </w:t>
      </w:r>
      <w:sdt>
        <w:sdtPr>
          <w:rPr>
            <w:rFonts w:ascii="Times New Roman" w:hAnsi="Times New Roman" w:cs="Times New Roman"/>
            <w:sz w:val="24"/>
            <w:szCs w:val="24"/>
            <w:shd w:val="clear" w:color="auto" w:fill="FFFFFF"/>
          </w:rPr>
          <w:id w:val="147262923"/>
          <w:citation/>
        </w:sdtPr>
        <w:sdtContent>
          <w:r w:rsidRPr="005E153F">
            <w:rPr>
              <w:rFonts w:ascii="Times New Roman" w:hAnsi="Times New Roman" w:cs="Times New Roman"/>
              <w:sz w:val="24"/>
              <w:szCs w:val="24"/>
              <w:shd w:val="clear" w:color="auto" w:fill="FFFFFF"/>
            </w:rPr>
            <w:fldChar w:fldCharType="begin"/>
          </w:r>
          <w:r w:rsidRPr="005E153F">
            <w:rPr>
              <w:rFonts w:ascii="Times New Roman" w:hAnsi="Times New Roman" w:cs="Times New Roman"/>
              <w:sz w:val="24"/>
              <w:szCs w:val="24"/>
              <w:shd w:val="clear" w:color="auto" w:fill="FFFFFF"/>
            </w:rPr>
            <w:instrText xml:space="preserve"> CITATION Mur12 \l 1033 </w:instrText>
          </w:r>
          <w:r w:rsidRPr="005E153F">
            <w:rPr>
              <w:rFonts w:ascii="Times New Roman" w:hAnsi="Times New Roman" w:cs="Times New Roman"/>
              <w:sz w:val="24"/>
              <w:szCs w:val="24"/>
              <w:shd w:val="clear" w:color="auto" w:fill="FFFFFF"/>
            </w:rPr>
            <w:fldChar w:fldCharType="separate"/>
          </w:r>
          <w:r w:rsidRPr="005E153F">
            <w:rPr>
              <w:rFonts w:ascii="Times New Roman" w:hAnsi="Times New Roman" w:cs="Times New Roman"/>
              <w:noProof/>
              <w:sz w:val="24"/>
              <w:szCs w:val="24"/>
              <w:shd w:val="clear" w:color="auto" w:fill="FFFFFF"/>
            </w:rPr>
            <w:t>(Murray, 2012)</w:t>
          </w:r>
          <w:r w:rsidRPr="005E153F">
            <w:rPr>
              <w:rFonts w:ascii="Times New Roman" w:hAnsi="Times New Roman" w:cs="Times New Roman"/>
              <w:sz w:val="24"/>
              <w:szCs w:val="24"/>
              <w:shd w:val="clear" w:color="auto" w:fill="FFFFFF"/>
            </w:rPr>
            <w:fldChar w:fldCharType="end"/>
          </w:r>
        </w:sdtContent>
      </w:sdt>
      <w:r w:rsidRPr="005E153F">
        <w:rPr>
          <w:rFonts w:ascii="Times New Roman" w:hAnsi="Times New Roman" w:cs="Times New Roman"/>
          <w:sz w:val="24"/>
          <w:szCs w:val="24"/>
          <w:shd w:val="clear" w:color="auto" w:fill="FFFFFF"/>
        </w:rPr>
        <w:t xml:space="preserve">. Given that the drug goes has no significant impact on the symptoms illustrated by the patient, and the decisive plan by the medical team reinforces the delusions by the patient about surveillance, it is critical for either the patient or a family member to prove of the treatment plan suggested. Professional standards can also evoke a court hearing to plead for treatment through questioning of the frame of mind of the patient, should he refuse consent. </w:t>
      </w:r>
    </w:p>
    <w:p w:rsidR="00127F2D" w:rsidRPr="005E153F" w:rsidRDefault="00127F2D" w:rsidP="005E153F">
      <w:pPr>
        <w:spacing w:line="480" w:lineRule="auto"/>
        <w:ind w:firstLine="720"/>
        <w:rPr>
          <w:rFonts w:ascii="Times New Roman" w:hAnsi="Times New Roman" w:cs="Times New Roman"/>
          <w:sz w:val="24"/>
          <w:szCs w:val="24"/>
          <w:shd w:val="clear" w:color="auto" w:fill="FFFFFF"/>
        </w:rPr>
      </w:pPr>
      <w:r w:rsidRPr="005E153F">
        <w:rPr>
          <w:rFonts w:ascii="Times New Roman" w:hAnsi="Times New Roman" w:cs="Times New Roman"/>
          <w:sz w:val="24"/>
          <w:szCs w:val="24"/>
          <w:shd w:val="clear" w:color="auto" w:fill="FFFFFF"/>
        </w:rPr>
        <w:t xml:space="preserve">The patient agreed to long-term medication but has been admitted involuntarily. A case may be presented in course and stipulate the tendency of the patient to discontinue his medication. The purpose of a court ruling would be to allow the physician to forcefully admit the patient so that the long-term medications may be administered from the medical facility. Another strategy involves informing the family of the patient about details pertaining to the traceable Arripiprazole or the strategy for long term admission so as to acquire informed consent from them. </w:t>
      </w:r>
    </w:p>
    <w:p w:rsidR="005E153F" w:rsidRPr="005E153F" w:rsidRDefault="00127F2D" w:rsidP="005E153F">
      <w:pPr>
        <w:spacing w:line="480" w:lineRule="auto"/>
        <w:ind w:firstLine="720"/>
        <w:rPr>
          <w:rFonts w:ascii="Times New Roman" w:hAnsi="Times New Roman" w:cs="Times New Roman"/>
          <w:sz w:val="24"/>
          <w:szCs w:val="24"/>
          <w:shd w:val="clear" w:color="auto" w:fill="FFFFFF"/>
        </w:rPr>
      </w:pPr>
      <w:r w:rsidRPr="005E153F">
        <w:rPr>
          <w:rFonts w:ascii="Times New Roman" w:hAnsi="Times New Roman" w:cs="Times New Roman"/>
          <w:sz w:val="24"/>
          <w:szCs w:val="24"/>
          <w:shd w:val="clear" w:color="auto" w:fill="FFFFFF"/>
        </w:rPr>
        <w:t xml:space="preserve">Evaluation of the frame of mind </w:t>
      </w:r>
      <w:r w:rsidR="005E153F" w:rsidRPr="005E153F">
        <w:rPr>
          <w:rFonts w:ascii="Times New Roman" w:hAnsi="Times New Roman" w:cs="Times New Roman"/>
          <w:sz w:val="24"/>
          <w:szCs w:val="24"/>
          <w:shd w:val="clear" w:color="auto" w:fill="FFFFFF"/>
        </w:rPr>
        <w:t>of a patient is essential in determining medical intervention and strategizing medical plan. Adherence to the ethical consideration and legal statutes is essential in establishing trust and acceptance of treatment regimen.</w:t>
      </w:r>
    </w:p>
    <w:p w:rsidR="005E153F" w:rsidRPr="005E153F" w:rsidRDefault="005E153F" w:rsidP="005E153F">
      <w:pPr>
        <w:spacing w:line="480" w:lineRule="auto"/>
        <w:rPr>
          <w:rFonts w:ascii="Times New Roman" w:hAnsi="Times New Roman" w:cs="Times New Roman"/>
          <w:sz w:val="24"/>
          <w:szCs w:val="24"/>
          <w:shd w:val="clear" w:color="auto" w:fill="FFFFFF"/>
        </w:rPr>
      </w:pPr>
      <w:r w:rsidRPr="005E153F">
        <w:rPr>
          <w:rFonts w:ascii="Times New Roman" w:hAnsi="Times New Roman" w:cs="Times New Roman"/>
          <w:sz w:val="24"/>
          <w:szCs w:val="24"/>
          <w:shd w:val="clear" w:color="auto" w:fill="FFFFFF"/>
        </w:rPr>
        <w:br w:type="page"/>
      </w:r>
    </w:p>
    <w:sdt>
      <w:sdtPr>
        <w:rPr>
          <w:rFonts w:ascii="Times New Roman" w:hAnsi="Times New Roman" w:cs="Times New Roman"/>
          <w:color w:val="auto"/>
          <w:sz w:val="24"/>
          <w:szCs w:val="24"/>
        </w:rPr>
        <w:id w:val="147262925"/>
        <w:docPartObj>
          <w:docPartGallery w:val="Bibliographies"/>
          <w:docPartUnique/>
        </w:docPartObj>
      </w:sdtPr>
      <w:sdtEndPr>
        <w:rPr>
          <w:rFonts w:eastAsiaTheme="minorEastAsia"/>
          <w:b w:val="0"/>
          <w:bCs w:val="0"/>
          <w:lang w:bidi="ar-SA"/>
        </w:rPr>
      </w:sdtEndPr>
      <w:sdtContent>
        <w:p w:rsidR="005E153F" w:rsidRPr="005E153F" w:rsidRDefault="005E153F" w:rsidP="005E153F">
          <w:pPr>
            <w:pStyle w:val="Heading1"/>
            <w:spacing w:line="480" w:lineRule="auto"/>
            <w:jc w:val="center"/>
            <w:rPr>
              <w:rFonts w:ascii="Times New Roman" w:hAnsi="Times New Roman" w:cs="Times New Roman"/>
              <w:color w:val="auto"/>
              <w:sz w:val="24"/>
              <w:szCs w:val="24"/>
            </w:rPr>
          </w:pPr>
          <w:r w:rsidRPr="005E153F">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5E153F" w:rsidRPr="005E153F" w:rsidRDefault="005E153F" w:rsidP="005E153F">
              <w:pPr>
                <w:pStyle w:val="Bibliography"/>
                <w:spacing w:line="480" w:lineRule="auto"/>
                <w:ind w:left="720" w:hanging="720"/>
                <w:rPr>
                  <w:rFonts w:ascii="Times New Roman" w:hAnsi="Times New Roman" w:cs="Times New Roman"/>
                  <w:noProof/>
                  <w:sz w:val="24"/>
                  <w:szCs w:val="24"/>
                </w:rPr>
              </w:pPr>
              <w:r w:rsidRPr="005E153F">
                <w:rPr>
                  <w:rFonts w:ascii="Times New Roman" w:hAnsi="Times New Roman" w:cs="Times New Roman"/>
                  <w:sz w:val="24"/>
                  <w:szCs w:val="24"/>
                </w:rPr>
                <w:fldChar w:fldCharType="begin"/>
              </w:r>
              <w:r w:rsidRPr="005E153F">
                <w:rPr>
                  <w:rFonts w:ascii="Times New Roman" w:hAnsi="Times New Roman" w:cs="Times New Roman"/>
                  <w:sz w:val="24"/>
                  <w:szCs w:val="24"/>
                </w:rPr>
                <w:instrText xml:space="preserve"> BIBLIOGRAPHY </w:instrText>
              </w:r>
              <w:r w:rsidRPr="005E153F">
                <w:rPr>
                  <w:rFonts w:ascii="Times New Roman" w:hAnsi="Times New Roman" w:cs="Times New Roman"/>
                  <w:sz w:val="24"/>
                  <w:szCs w:val="24"/>
                </w:rPr>
                <w:fldChar w:fldCharType="separate"/>
              </w:r>
              <w:r w:rsidRPr="005E153F">
                <w:rPr>
                  <w:rFonts w:ascii="Times New Roman" w:hAnsi="Times New Roman" w:cs="Times New Roman"/>
                  <w:noProof/>
                  <w:sz w:val="24"/>
                  <w:szCs w:val="24"/>
                </w:rPr>
                <w:t xml:space="preserve">Bonsall, L. (2015, May 8). </w:t>
              </w:r>
              <w:r w:rsidRPr="005E153F">
                <w:rPr>
                  <w:rFonts w:ascii="Times New Roman" w:hAnsi="Times New Roman" w:cs="Times New Roman"/>
                  <w:i/>
                  <w:iCs/>
                  <w:noProof/>
                  <w:sz w:val="24"/>
                  <w:szCs w:val="24"/>
                </w:rPr>
                <w:t>Informed Consent: An Ethical Way of Nursing</w:t>
              </w:r>
              <w:r w:rsidRPr="005E153F">
                <w:rPr>
                  <w:rFonts w:ascii="Times New Roman" w:hAnsi="Times New Roman" w:cs="Times New Roman"/>
                  <w:noProof/>
                  <w:sz w:val="24"/>
                  <w:szCs w:val="24"/>
                </w:rPr>
                <w:t>. Retrieved July 21, 2019, from Nursing Center: https://www.nursingcenter.com/ncblog/may-2015-(1)/informed-consent-an-ethical-way-of-nursing</w:t>
              </w:r>
            </w:p>
            <w:p w:rsidR="005E153F" w:rsidRPr="005E153F" w:rsidRDefault="005E153F" w:rsidP="005E153F">
              <w:pPr>
                <w:pStyle w:val="Bibliography"/>
                <w:spacing w:line="480" w:lineRule="auto"/>
                <w:ind w:left="720" w:hanging="720"/>
                <w:rPr>
                  <w:rFonts w:ascii="Times New Roman" w:hAnsi="Times New Roman" w:cs="Times New Roman"/>
                  <w:noProof/>
                  <w:sz w:val="24"/>
                  <w:szCs w:val="24"/>
                </w:rPr>
              </w:pPr>
              <w:r w:rsidRPr="005E153F">
                <w:rPr>
                  <w:rFonts w:ascii="Times New Roman" w:hAnsi="Times New Roman" w:cs="Times New Roman"/>
                  <w:noProof/>
                  <w:sz w:val="24"/>
                  <w:szCs w:val="24"/>
                </w:rPr>
                <w:t xml:space="preserve">Murray, B. (2012). Informed Consent: What Must a Physician Disclose to a Patient. </w:t>
              </w:r>
              <w:r w:rsidRPr="005E153F">
                <w:rPr>
                  <w:rFonts w:ascii="Times New Roman" w:hAnsi="Times New Roman" w:cs="Times New Roman"/>
                  <w:i/>
                  <w:iCs/>
                  <w:noProof/>
                  <w:sz w:val="24"/>
                  <w:szCs w:val="24"/>
                </w:rPr>
                <w:t>AMA Journal of Ethics</w:t>
              </w:r>
              <w:r w:rsidRPr="005E153F">
                <w:rPr>
                  <w:rFonts w:ascii="Times New Roman" w:hAnsi="Times New Roman" w:cs="Times New Roman"/>
                  <w:noProof/>
                  <w:sz w:val="24"/>
                  <w:szCs w:val="24"/>
                </w:rPr>
                <w:t xml:space="preserve"> </w:t>
              </w:r>
              <w:r w:rsidRPr="005E153F">
                <w:rPr>
                  <w:rFonts w:ascii="Times New Roman" w:hAnsi="Times New Roman" w:cs="Times New Roman"/>
                  <w:i/>
                  <w:iCs/>
                  <w:noProof/>
                  <w:sz w:val="24"/>
                  <w:szCs w:val="24"/>
                </w:rPr>
                <w:t>, 14</w:t>
              </w:r>
              <w:r w:rsidRPr="005E153F">
                <w:rPr>
                  <w:rFonts w:ascii="Times New Roman" w:hAnsi="Times New Roman" w:cs="Times New Roman"/>
                  <w:noProof/>
                  <w:sz w:val="24"/>
                  <w:szCs w:val="24"/>
                </w:rPr>
                <w:t xml:space="preserve"> (7), 563-566.</w:t>
              </w:r>
            </w:p>
            <w:p w:rsidR="005E153F" w:rsidRPr="005E153F" w:rsidRDefault="005E153F" w:rsidP="005E153F">
              <w:pPr>
                <w:pStyle w:val="Bibliography"/>
                <w:spacing w:line="480" w:lineRule="auto"/>
                <w:ind w:left="720" w:hanging="720"/>
                <w:rPr>
                  <w:rFonts w:ascii="Times New Roman" w:hAnsi="Times New Roman" w:cs="Times New Roman"/>
                  <w:noProof/>
                  <w:sz w:val="24"/>
                  <w:szCs w:val="24"/>
                </w:rPr>
              </w:pPr>
              <w:r w:rsidRPr="005E153F">
                <w:rPr>
                  <w:rFonts w:ascii="Times New Roman" w:hAnsi="Times New Roman" w:cs="Times New Roman"/>
                  <w:noProof/>
                  <w:sz w:val="24"/>
                  <w:szCs w:val="24"/>
                </w:rPr>
                <w:t xml:space="preserve">Rahman, T. (2019). Should Trackable Pill Technologies Be Used to Facilitate Adherence Among Patients Without Insight?. </w:t>
              </w:r>
              <w:r w:rsidRPr="005E153F">
                <w:rPr>
                  <w:rFonts w:ascii="Times New Roman" w:hAnsi="Times New Roman" w:cs="Times New Roman"/>
                  <w:i/>
                  <w:iCs/>
                  <w:noProof/>
                  <w:sz w:val="24"/>
                  <w:szCs w:val="24"/>
                </w:rPr>
                <w:t>AMA journal of ethics</w:t>
              </w:r>
              <w:r w:rsidRPr="005E153F">
                <w:rPr>
                  <w:rFonts w:ascii="Times New Roman" w:hAnsi="Times New Roman" w:cs="Times New Roman"/>
                  <w:noProof/>
                  <w:sz w:val="24"/>
                  <w:szCs w:val="24"/>
                </w:rPr>
                <w:t xml:space="preserve"> </w:t>
              </w:r>
              <w:r w:rsidRPr="005E153F">
                <w:rPr>
                  <w:rFonts w:ascii="Times New Roman" w:hAnsi="Times New Roman" w:cs="Times New Roman"/>
                  <w:i/>
                  <w:iCs/>
                  <w:noProof/>
                  <w:sz w:val="24"/>
                  <w:szCs w:val="24"/>
                </w:rPr>
                <w:t xml:space="preserve">, 21 </w:t>
              </w:r>
              <w:r w:rsidRPr="005E153F">
                <w:rPr>
                  <w:rFonts w:ascii="Times New Roman" w:hAnsi="Times New Roman" w:cs="Times New Roman"/>
                  <w:noProof/>
                  <w:sz w:val="24"/>
                  <w:szCs w:val="24"/>
                </w:rPr>
                <w:t>(4), 332-326.</w:t>
              </w:r>
            </w:p>
            <w:p w:rsidR="005E153F" w:rsidRPr="005E153F" w:rsidRDefault="005E153F" w:rsidP="005E153F">
              <w:pPr>
                <w:spacing w:line="480" w:lineRule="auto"/>
                <w:ind w:left="720" w:hanging="720"/>
                <w:rPr>
                  <w:rFonts w:ascii="Times New Roman" w:hAnsi="Times New Roman" w:cs="Times New Roman"/>
                  <w:sz w:val="24"/>
                  <w:szCs w:val="24"/>
                </w:rPr>
              </w:pPr>
              <w:r w:rsidRPr="005E153F">
                <w:rPr>
                  <w:rFonts w:ascii="Times New Roman" w:hAnsi="Times New Roman" w:cs="Times New Roman"/>
                  <w:sz w:val="24"/>
                  <w:szCs w:val="24"/>
                </w:rPr>
                <w:fldChar w:fldCharType="end"/>
              </w:r>
            </w:p>
          </w:sdtContent>
        </w:sdt>
      </w:sdtContent>
    </w:sdt>
    <w:p w:rsidR="005A1392" w:rsidRPr="005E153F" w:rsidRDefault="005A1392" w:rsidP="005E153F">
      <w:pPr>
        <w:spacing w:line="480" w:lineRule="auto"/>
        <w:ind w:firstLine="720"/>
        <w:rPr>
          <w:rFonts w:ascii="Times New Roman" w:hAnsi="Times New Roman" w:cs="Times New Roman"/>
          <w:sz w:val="24"/>
          <w:szCs w:val="24"/>
          <w:shd w:val="clear" w:color="auto" w:fill="FFFFFF"/>
        </w:rPr>
      </w:pPr>
    </w:p>
    <w:p w:rsidR="001E2B79" w:rsidRPr="005E153F" w:rsidRDefault="001E2B79" w:rsidP="005E153F">
      <w:pPr>
        <w:spacing w:line="480" w:lineRule="auto"/>
        <w:rPr>
          <w:rFonts w:ascii="Times New Roman" w:hAnsi="Times New Roman" w:cs="Times New Roman"/>
          <w:sz w:val="24"/>
          <w:szCs w:val="24"/>
          <w:shd w:val="clear" w:color="auto" w:fill="FFFFFF"/>
        </w:rPr>
      </w:pPr>
    </w:p>
    <w:sectPr w:rsidR="001E2B79" w:rsidRPr="005E153F" w:rsidSect="005E15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0C95" w:rsidRDefault="00790C95" w:rsidP="005E153F">
      <w:pPr>
        <w:spacing w:after="0" w:line="240" w:lineRule="auto"/>
      </w:pPr>
      <w:r>
        <w:separator/>
      </w:r>
    </w:p>
  </w:endnote>
  <w:endnote w:type="continuationSeparator" w:id="1">
    <w:p w:rsidR="00790C95" w:rsidRDefault="00790C95" w:rsidP="005E15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0C95" w:rsidRDefault="00790C95" w:rsidP="005E153F">
      <w:pPr>
        <w:spacing w:after="0" w:line="240" w:lineRule="auto"/>
      </w:pPr>
      <w:r>
        <w:separator/>
      </w:r>
    </w:p>
  </w:footnote>
  <w:footnote w:type="continuationSeparator" w:id="1">
    <w:p w:rsidR="00790C95" w:rsidRDefault="00790C95" w:rsidP="005E15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53F" w:rsidRPr="005E153F" w:rsidRDefault="005E153F">
    <w:pPr>
      <w:pStyle w:val="Header"/>
      <w:jc w:val="right"/>
      <w:rPr>
        <w:rFonts w:ascii="Times New Roman" w:hAnsi="Times New Roman" w:cs="Times New Roman"/>
        <w:sz w:val="24"/>
      </w:rPr>
    </w:pPr>
    <w:r w:rsidRPr="005E153F">
      <w:rPr>
        <w:rFonts w:ascii="Times New Roman" w:hAnsi="Times New Roman" w:cs="Times New Roman"/>
        <w:sz w:val="24"/>
      </w:rPr>
      <w:t>NURSING CONTEMPORARY POSITION</w:t>
    </w:r>
    <w:r w:rsidRPr="005E153F">
      <w:rPr>
        <w:rFonts w:ascii="Times New Roman" w:hAnsi="Times New Roman" w:cs="Times New Roman"/>
        <w:sz w:val="24"/>
      </w:rPr>
      <w:tab/>
    </w:r>
    <w:r w:rsidRPr="005E153F">
      <w:rPr>
        <w:rFonts w:ascii="Times New Roman" w:hAnsi="Times New Roman" w:cs="Times New Roman"/>
        <w:sz w:val="24"/>
      </w:rPr>
      <w:tab/>
    </w:r>
    <w:sdt>
      <w:sdtPr>
        <w:rPr>
          <w:rFonts w:ascii="Times New Roman" w:hAnsi="Times New Roman" w:cs="Times New Roman"/>
          <w:sz w:val="24"/>
        </w:rPr>
        <w:id w:val="147262930"/>
        <w:docPartObj>
          <w:docPartGallery w:val="Page Numbers (Top of Page)"/>
          <w:docPartUnique/>
        </w:docPartObj>
      </w:sdtPr>
      <w:sdtContent>
        <w:r w:rsidRPr="005E153F">
          <w:rPr>
            <w:rFonts w:ascii="Times New Roman" w:hAnsi="Times New Roman" w:cs="Times New Roman"/>
            <w:sz w:val="24"/>
          </w:rPr>
          <w:fldChar w:fldCharType="begin"/>
        </w:r>
        <w:r w:rsidRPr="005E153F">
          <w:rPr>
            <w:rFonts w:ascii="Times New Roman" w:hAnsi="Times New Roman" w:cs="Times New Roman"/>
            <w:sz w:val="24"/>
          </w:rPr>
          <w:instrText xml:space="preserve"> PAGE   \* MERGEFORMAT </w:instrText>
        </w:r>
        <w:r w:rsidRPr="005E153F">
          <w:rPr>
            <w:rFonts w:ascii="Times New Roman" w:hAnsi="Times New Roman" w:cs="Times New Roman"/>
            <w:sz w:val="24"/>
          </w:rPr>
          <w:fldChar w:fldCharType="separate"/>
        </w:r>
        <w:r>
          <w:rPr>
            <w:rFonts w:ascii="Times New Roman" w:hAnsi="Times New Roman" w:cs="Times New Roman"/>
            <w:noProof/>
            <w:sz w:val="24"/>
          </w:rPr>
          <w:t>4</w:t>
        </w:r>
        <w:r w:rsidRPr="005E153F">
          <w:rPr>
            <w:rFonts w:ascii="Times New Roman" w:hAnsi="Times New Roman" w:cs="Times New Roman"/>
            <w:sz w:val="24"/>
          </w:rPr>
          <w:fldChar w:fldCharType="end"/>
        </w:r>
      </w:sdtContent>
    </w:sdt>
  </w:p>
  <w:p w:rsidR="005E153F" w:rsidRPr="005E153F" w:rsidRDefault="005E153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53F" w:rsidRPr="005E153F" w:rsidRDefault="005E153F">
    <w:pPr>
      <w:pStyle w:val="Header"/>
      <w:jc w:val="right"/>
      <w:rPr>
        <w:rFonts w:ascii="Times New Roman" w:hAnsi="Times New Roman" w:cs="Times New Roman"/>
        <w:sz w:val="24"/>
      </w:rPr>
    </w:pPr>
    <w:r w:rsidRPr="005E153F">
      <w:rPr>
        <w:rFonts w:ascii="Times New Roman" w:hAnsi="Times New Roman" w:cs="Times New Roman"/>
        <w:sz w:val="24"/>
      </w:rPr>
      <w:t xml:space="preserve">Running Head: NURSING CONTEMPORARY POSITION </w:t>
    </w:r>
    <w:r w:rsidRPr="005E153F">
      <w:rPr>
        <w:rFonts w:ascii="Times New Roman" w:hAnsi="Times New Roman" w:cs="Times New Roman"/>
        <w:sz w:val="24"/>
      </w:rPr>
      <w:tab/>
    </w:r>
    <w:sdt>
      <w:sdtPr>
        <w:rPr>
          <w:rFonts w:ascii="Times New Roman" w:hAnsi="Times New Roman" w:cs="Times New Roman"/>
          <w:sz w:val="24"/>
        </w:rPr>
        <w:id w:val="147262962"/>
        <w:docPartObj>
          <w:docPartGallery w:val="Page Numbers (Top of Page)"/>
          <w:docPartUnique/>
        </w:docPartObj>
      </w:sdtPr>
      <w:sdtContent>
        <w:r w:rsidRPr="005E153F">
          <w:rPr>
            <w:rFonts w:ascii="Times New Roman" w:hAnsi="Times New Roman" w:cs="Times New Roman"/>
            <w:sz w:val="24"/>
          </w:rPr>
          <w:fldChar w:fldCharType="begin"/>
        </w:r>
        <w:r w:rsidRPr="005E153F">
          <w:rPr>
            <w:rFonts w:ascii="Times New Roman" w:hAnsi="Times New Roman" w:cs="Times New Roman"/>
            <w:sz w:val="24"/>
          </w:rPr>
          <w:instrText xml:space="preserve"> PAGE   \* MERGEFORMAT </w:instrText>
        </w:r>
        <w:r w:rsidRPr="005E153F">
          <w:rPr>
            <w:rFonts w:ascii="Times New Roman" w:hAnsi="Times New Roman" w:cs="Times New Roman"/>
            <w:sz w:val="24"/>
          </w:rPr>
          <w:fldChar w:fldCharType="separate"/>
        </w:r>
        <w:r>
          <w:rPr>
            <w:rFonts w:ascii="Times New Roman" w:hAnsi="Times New Roman" w:cs="Times New Roman"/>
            <w:noProof/>
            <w:sz w:val="24"/>
          </w:rPr>
          <w:t>1</w:t>
        </w:r>
        <w:r w:rsidRPr="005E153F">
          <w:rPr>
            <w:rFonts w:ascii="Times New Roman" w:hAnsi="Times New Roman" w:cs="Times New Roman"/>
            <w:sz w:val="24"/>
          </w:rPr>
          <w:fldChar w:fldCharType="end"/>
        </w:r>
      </w:sdtContent>
    </w:sdt>
  </w:p>
  <w:p w:rsidR="005E153F" w:rsidRPr="005E153F" w:rsidRDefault="005E153F">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A1392"/>
    <w:rsid w:val="000172DA"/>
    <w:rsid w:val="00127F2D"/>
    <w:rsid w:val="001E2B79"/>
    <w:rsid w:val="005A1392"/>
    <w:rsid w:val="005E153F"/>
    <w:rsid w:val="005F5C01"/>
    <w:rsid w:val="00703816"/>
    <w:rsid w:val="00790C95"/>
    <w:rsid w:val="007F20C3"/>
    <w:rsid w:val="00EB69AE"/>
    <w:rsid w:val="00F803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E153F"/>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38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816"/>
    <w:rPr>
      <w:rFonts w:ascii="Tahoma" w:hAnsi="Tahoma" w:cs="Tahoma"/>
      <w:sz w:val="16"/>
      <w:szCs w:val="16"/>
    </w:rPr>
  </w:style>
  <w:style w:type="character" w:customStyle="1" w:styleId="Heading1Char">
    <w:name w:val="Heading 1 Char"/>
    <w:basedOn w:val="DefaultParagraphFont"/>
    <w:link w:val="Heading1"/>
    <w:uiPriority w:val="9"/>
    <w:rsid w:val="005E153F"/>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5E153F"/>
  </w:style>
  <w:style w:type="paragraph" w:styleId="Header">
    <w:name w:val="header"/>
    <w:basedOn w:val="Normal"/>
    <w:link w:val="HeaderChar"/>
    <w:uiPriority w:val="99"/>
    <w:unhideWhenUsed/>
    <w:rsid w:val="005E1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53F"/>
  </w:style>
  <w:style w:type="paragraph" w:styleId="Footer">
    <w:name w:val="footer"/>
    <w:basedOn w:val="Normal"/>
    <w:link w:val="FooterChar"/>
    <w:uiPriority w:val="99"/>
    <w:semiHidden/>
    <w:unhideWhenUsed/>
    <w:rsid w:val="005E15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153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Rah19</b:Tag>
    <b:SourceType>JournalArticle</b:SourceType>
    <b:Guid>{916C4C21-E9F4-4281-B9FB-CC093C577725}</b:Guid>
    <b:LCID>0</b:LCID>
    <b:Author>
      <b:Author>
        <b:NameList>
          <b:Person>
            <b:Last>Rahman</b:Last>
            <b:First>Tahir</b:First>
          </b:Person>
        </b:NameList>
      </b:Author>
    </b:Author>
    <b:Title>Should Trackable Pill Technologies Be Used to Facilitate Adherence Among Patients Without Insight?.</b:Title>
    <b:Year>2019</b:Year>
    <b:Month>April</b:Month>
    <b:JournalName>AMA journal of ethics</b:JournalName>
    <b:Pages>332-326</b:Pages>
    <b:Volume>21 </b:Volume>
    <b:Issue>4</b:Issue>
    <b:RefOrder>1</b:RefOrder>
  </b:Source>
  <b:Source>
    <b:Tag>Mur12</b:Tag>
    <b:SourceType>JournalArticle</b:SourceType>
    <b:Guid>{3213A7EC-6942-4891-B57A-0E127BA47B0A}</b:Guid>
    <b:LCID>0</b:LCID>
    <b:Author>
      <b:Author>
        <b:NameList>
          <b:Person>
            <b:Last>Murray</b:Last>
            <b:First>Bryan</b:First>
          </b:Person>
        </b:NameList>
      </b:Author>
    </b:Author>
    <b:Title>Informed Consent: What Must a Physician Disclose to a Patient</b:Title>
    <b:JournalName>AMA Journal of Ethics</b:JournalName>
    <b:Year>2012</b:Year>
    <b:Pages>563-566</b:Pages>
    <b:Month>July</b:Month>
    <b:Volume>14</b:Volume>
    <b:Issue>7</b:Issue>
    <b:RefOrder>3</b:RefOrder>
  </b:Source>
  <b:Source>
    <b:Tag>Bon15</b:Tag>
    <b:SourceType>InternetSite</b:SourceType>
    <b:Guid>{27195F94-A5E1-4EF4-A0BC-C3E37A8CBA23}</b:Guid>
    <b:LCID>0</b:LCID>
    <b:Author>
      <b:Author>
        <b:NameList>
          <b:Person>
            <b:Last>Bonsall</b:Last>
            <b:First>Lisa</b:First>
          </b:Person>
        </b:NameList>
      </b:Author>
    </b:Author>
    <b:Title>Informed Consent: An Ethical Way of Nursing</b:Title>
    <b:Year>2015</b:Year>
    <b:InternetSiteTitle>Nursing Center</b:InternetSiteTitle>
    <b:Month>May</b:Month>
    <b:Day>8</b:Day>
    <b:YearAccessed>2019</b:YearAccessed>
    <b:MonthAccessed>July</b:MonthAccessed>
    <b:DayAccessed>21</b:DayAccessed>
    <b:URL>https://www.nursingcenter.com/ncblog/may-2015-(1)/informed-consent-an-ethical-way-of-nursing</b:URL>
    <b:RefOrder>2</b:RefOrder>
  </b:Source>
</b:Sources>
</file>

<file path=customXml/itemProps1.xml><?xml version="1.0" encoding="utf-8"?>
<ds:datastoreItem xmlns:ds="http://schemas.openxmlformats.org/officeDocument/2006/customXml" ds:itemID="{AA112786-7E1D-4DA1-9C35-4128DA587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4</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2019-07-21T22:40:00Z</dcterms:created>
  <dcterms:modified xsi:type="dcterms:W3CDTF">2019-07-22T00:29:00Z</dcterms:modified>
</cp:coreProperties>
</file>